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EE5" w:rsidRDefault="009E5EE5" w:rsidP="00D653ED">
      <w:pPr>
        <w:jc w:val="center"/>
        <w:rPr>
          <w:rFonts w:cs="Arial"/>
          <w:b/>
          <w:sz w:val="20"/>
          <w:szCs w:val="20"/>
        </w:rPr>
      </w:pPr>
    </w:p>
    <w:p w:rsidR="009E5EE5" w:rsidRDefault="009E5EE5" w:rsidP="00D653ED">
      <w:pPr>
        <w:jc w:val="center"/>
        <w:rPr>
          <w:rFonts w:cs="Arial"/>
          <w:b/>
          <w:sz w:val="20"/>
          <w:szCs w:val="20"/>
        </w:rPr>
      </w:pPr>
      <w:r w:rsidRPr="00C97DBB">
        <w:rPr>
          <w:noProof/>
          <w:lang w:eastAsia="en-GB"/>
        </w:rPr>
        <w:drawing>
          <wp:inline distT="0" distB="0" distL="0" distR="0" wp14:anchorId="61A1DCBF" wp14:editId="199E7FD4">
            <wp:extent cx="3095622" cy="523875"/>
            <wp:effectExtent l="19050" t="0" r="0" b="0"/>
            <wp:docPr id="1" name="Picture 1" descr="EFN Logo text 02 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N Logo text 02 fis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39649" cy="531326"/>
                    </a:xfrm>
                    <a:prstGeom prst="rect">
                      <a:avLst/>
                    </a:prstGeom>
                    <a:noFill/>
                    <a:ln>
                      <a:noFill/>
                    </a:ln>
                  </pic:spPr>
                </pic:pic>
              </a:graphicData>
            </a:graphic>
          </wp:inline>
        </w:drawing>
      </w:r>
    </w:p>
    <w:p w:rsidR="009E5EE5" w:rsidRDefault="009E5EE5" w:rsidP="009E5EE5">
      <w:pPr>
        <w:rPr>
          <w:rFonts w:cs="Arial"/>
          <w:b/>
          <w:sz w:val="20"/>
          <w:szCs w:val="20"/>
        </w:rPr>
      </w:pPr>
    </w:p>
    <w:p w:rsidR="00C771E1" w:rsidRPr="00D653ED" w:rsidRDefault="008B2E64" w:rsidP="00D653ED">
      <w:pPr>
        <w:jc w:val="center"/>
        <w:rPr>
          <w:rFonts w:cs="Arial"/>
          <w:b/>
          <w:sz w:val="20"/>
          <w:szCs w:val="20"/>
        </w:rPr>
      </w:pPr>
      <w:r w:rsidRPr="00D653ED">
        <w:rPr>
          <w:rFonts w:cs="Arial"/>
          <w:b/>
          <w:sz w:val="20"/>
          <w:szCs w:val="20"/>
        </w:rPr>
        <w:t>CLIENT FILE RETENTION PERIODS</w:t>
      </w:r>
    </w:p>
    <w:p w:rsidR="008B2E64" w:rsidRPr="00D653ED" w:rsidRDefault="008B2E64">
      <w:pPr>
        <w:rPr>
          <w:rFonts w:cs="Arial"/>
          <w:sz w:val="20"/>
          <w:szCs w:val="20"/>
        </w:rPr>
      </w:pPr>
    </w:p>
    <w:p w:rsidR="00D653ED" w:rsidRPr="00D653ED" w:rsidRDefault="008B2E64" w:rsidP="00A264F2">
      <w:pPr>
        <w:spacing w:after="248"/>
        <w:ind w:left="-5"/>
        <w:jc w:val="both"/>
        <w:rPr>
          <w:rFonts w:cs="Arial"/>
          <w:sz w:val="20"/>
          <w:szCs w:val="20"/>
        </w:rPr>
      </w:pPr>
      <w:r w:rsidRPr="00D653ED">
        <w:rPr>
          <w:rFonts w:cs="Arial"/>
          <w:sz w:val="20"/>
          <w:szCs w:val="20"/>
        </w:rPr>
        <w:t>We will keep your pape</w:t>
      </w:r>
      <w:r w:rsidR="00A264F2">
        <w:rPr>
          <w:rFonts w:cs="Arial"/>
          <w:sz w:val="20"/>
          <w:szCs w:val="20"/>
        </w:rPr>
        <w:t>r matter file for a minimum of 6</w:t>
      </w:r>
      <w:r w:rsidRPr="00D653ED">
        <w:rPr>
          <w:rFonts w:cs="Arial"/>
          <w:sz w:val="20"/>
          <w:szCs w:val="20"/>
        </w:rPr>
        <w:t xml:space="preserve"> years from the date of the final bill except for those documents that you ask to be returned to you. There may be occasions when it is necessary to keep archived paper files for longer periods. We keep archived paper files on the understanding that we can destroy them after </w:t>
      </w:r>
      <w:r w:rsidR="00A264F2">
        <w:rPr>
          <w:rFonts w:cs="Arial"/>
          <w:sz w:val="20"/>
          <w:szCs w:val="20"/>
        </w:rPr>
        <w:t>6</w:t>
      </w:r>
      <w:r w:rsidRPr="00D653ED">
        <w:rPr>
          <w:rFonts w:cs="Arial"/>
          <w:sz w:val="20"/>
          <w:szCs w:val="20"/>
        </w:rPr>
        <w:t xml:space="preserve"> years from the date of the final bill. </w:t>
      </w:r>
    </w:p>
    <w:p w:rsidR="008B2E64" w:rsidRPr="00D653ED" w:rsidRDefault="008B2E64" w:rsidP="00A264F2">
      <w:pPr>
        <w:spacing w:after="248"/>
        <w:ind w:left="-5"/>
        <w:jc w:val="both"/>
        <w:rPr>
          <w:rFonts w:cs="Arial"/>
          <w:sz w:val="20"/>
          <w:szCs w:val="20"/>
        </w:rPr>
      </w:pPr>
      <w:r w:rsidRPr="00D653ED">
        <w:rPr>
          <w:rFonts w:cs="Arial"/>
          <w:sz w:val="20"/>
          <w:szCs w:val="20"/>
        </w:rPr>
        <w:t>We will keep electronic matter files for longer that the retention periods below</w:t>
      </w:r>
      <w:r w:rsidR="00D653ED" w:rsidRPr="00D653ED">
        <w:rPr>
          <w:rFonts w:cs="Arial"/>
          <w:sz w:val="20"/>
          <w:szCs w:val="20"/>
        </w:rPr>
        <w:t xml:space="preserve"> </w:t>
      </w:r>
      <w:r w:rsidR="00A264F2">
        <w:rPr>
          <w:rFonts w:cs="Arial"/>
          <w:sz w:val="20"/>
          <w:szCs w:val="20"/>
        </w:rPr>
        <w:t>to enable us to complete client conflict checks and for our other</w:t>
      </w:r>
      <w:r w:rsidR="00D653ED" w:rsidRPr="00D653ED">
        <w:rPr>
          <w:rFonts w:cs="Arial"/>
          <w:sz w:val="20"/>
          <w:szCs w:val="20"/>
        </w:rPr>
        <w:t xml:space="preserve"> legitimate interests and/or to comply with our legal and regulatory obligations.</w:t>
      </w:r>
      <w:r w:rsidR="00FC41B0">
        <w:rPr>
          <w:rFonts w:cs="Arial"/>
          <w:sz w:val="20"/>
          <w:szCs w:val="20"/>
        </w:rPr>
        <w:t xml:space="preserve"> We may transfer archived paper </w:t>
      </w:r>
      <w:r w:rsidRPr="00D653ED">
        <w:rPr>
          <w:rFonts w:cs="Arial"/>
          <w:sz w:val="20"/>
          <w:szCs w:val="20"/>
        </w:rPr>
        <w:t>files held in storage to electronic or digital form.  If this happens and we are s</w:t>
      </w:r>
      <w:r w:rsidR="00FC41B0">
        <w:rPr>
          <w:rFonts w:cs="Arial"/>
          <w:sz w:val="20"/>
          <w:szCs w:val="20"/>
        </w:rPr>
        <w:t>ubsequently asked to retrieve a file</w:t>
      </w:r>
      <w:r w:rsidRPr="00D653ED">
        <w:rPr>
          <w:rFonts w:cs="Arial"/>
          <w:sz w:val="20"/>
          <w:szCs w:val="20"/>
        </w:rPr>
        <w:t xml:space="preserve"> we will supply you with a reconstituted paper file or one in electronic/digital form.  </w:t>
      </w:r>
      <w:r w:rsidR="00A264F2">
        <w:rPr>
          <w:rFonts w:cs="Arial"/>
          <w:sz w:val="20"/>
          <w:szCs w:val="20"/>
        </w:rPr>
        <w:t>We review our file retention periods for paper and electronic files annually.</w:t>
      </w:r>
    </w:p>
    <w:p w:rsidR="00D653ED" w:rsidRDefault="00D653ED" w:rsidP="00D653ED">
      <w:pPr>
        <w:spacing w:after="248"/>
        <w:ind w:left="-5"/>
        <w:jc w:val="both"/>
        <w:rPr>
          <w:rFonts w:cs="Arial"/>
          <w:sz w:val="20"/>
          <w:szCs w:val="20"/>
        </w:rPr>
      </w:pPr>
      <w:r w:rsidRPr="00D653ED">
        <w:rPr>
          <w:rFonts w:cs="Arial"/>
          <w:sz w:val="20"/>
          <w:szCs w:val="20"/>
        </w:rPr>
        <w:t xml:space="preserve">We do not normally make a charge for retrieving stored papers or deeds in response to </w:t>
      </w:r>
      <w:r w:rsidR="00A264F2">
        <w:rPr>
          <w:rFonts w:cs="Arial"/>
          <w:sz w:val="20"/>
          <w:szCs w:val="20"/>
        </w:rPr>
        <w:t xml:space="preserve">continuing or </w:t>
      </w:r>
      <w:r w:rsidRPr="00D653ED">
        <w:rPr>
          <w:rFonts w:cs="Arial"/>
          <w:sz w:val="20"/>
          <w:szCs w:val="20"/>
        </w:rPr>
        <w:t xml:space="preserve">new instructions to act for you.  If you require us to retrieve documents for some other purpose we reserve the right to make a charge. If we are also acting for your lender or another client in the same matter, for example your spouse/partner or business partner, we may not be able to release our file without the consent of such organisation or person. </w:t>
      </w:r>
    </w:p>
    <w:p w:rsidR="00A264F2" w:rsidRPr="00D9763D" w:rsidRDefault="00A264F2" w:rsidP="00A264F2">
      <w:pPr>
        <w:tabs>
          <w:tab w:val="left" w:pos="-720"/>
          <w:tab w:val="left" w:pos="0"/>
        </w:tabs>
        <w:suppressAutoHyphens/>
        <w:ind w:left="720" w:hanging="720"/>
        <w:jc w:val="both"/>
        <w:rPr>
          <w:rFonts w:cs="Arial"/>
          <w:spacing w:val="-2"/>
          <w:sz w:val="20"/>
        </w:rPr>
      </w:pPr>
      <w:r w:rsidRPr="00D9763D">
        <w:rPr>
          <w:rFonts w:cs="Arial"/>
          <w:spacing w:val="-2"/>
          <w:sz w:val="20"/>
        </w:rPr>
        <w:tab/>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24"/>
      </w:tblGrid>
      <w:tr w:rsidR="00A264F2" w:rsidRPr="00D9763D" w:rsidTr="00A264F2">
        <w:tc>
          <w:tcPr>
            <w:tcW w:w="4548" w:type="dxa"/>
          </w:tcPr>
          <w:p w:rsidR="00A264F2" w:rsidRPr="00D9763D" w:rsidRDefault="00A264F2" w:rsidP="002A05F9">
            <w:pPr>
              <w:tabs>
                <w:tab w:val="left" w:pos="-720"/>
                <w:tab w:val="left" w:pos="0"/>
              </w:tabs>
              <w:suppressAutoHyphens/>
              <w:jc w:val="both"/>
              <w:rPr>
                <w:rFonts w:cs="Arial"/>
                <w:b/>
                <w:spacing w:val="-2"/>
                <w:sz w:val="20"/>
              </w:rPr>
            </w:pPr>
            <w:r w:rsidRPr="00D9763D">
              <w:rPr>
                <w:rFonts w:cs="Arial"/>
                <w:b/>
                <w:spacing w:val="-2"/>
                <w:sz w:val="20"/>
              </w:rPr>
              <w:t>Matter Type</w:t>
            </w:r>
          </w:p>
        </w:tc>
        <w:tc>
          <w:tcPr>
            <w:tcW w:w="4524" w:type="dxa"/>
          </w:tcPr>
          <w:p w:rsidR="00A264F2" w:rsidRPr="00D9763D" w:rsidRDefault="00A264F2" w:rsidP="002A05F9">
            <w:pPr>
              <w:tabs>
                <w:tab w:val="left" w:pos="-720"/>
                <w:tab w:val="left" w:pos="0"/>
              </w:tabs>
              <w:suppressAutoHyphens/>
              <w:jc w:val="both"/>
              <w:rPr>
                <w:rFonts w:cs="Arial"/>
                <w:b/>
                <w:spacing w:val="-2"/>
                <w:sz w:val="20"/>
              </w:rPr>
            </w:pPr>
            <w:r w:rsidRPr="00D9763D">
              <w:rPr>
                <w:rFonts w:cs="Arial"/>
                <w:b/>
                <w:spacing w:val="-2"/>
                <w:sz w:val="20"/>
              </w:rPr>
              <w:t>Usual retention period</w:t>
            </w:r>
          </w:p>
          <w:p w:rsidR="00A264F2" w:rsidRPr="00D9763D" w:rsidRDefault="00A264F2" w:rsidP="002A05F9">
            <w:pPr>
              <w:tabs>
                <w:tab w:val="left" w:pos="-720"/>
                <w:tab w:val="left" w:pos="0"/>
                <w:tab w:val="left" w:pos="720"/>
              </w:tabs>
              <w:suppressAutoHyphens/>
              <w:ind w:left="22" w:hanging="22"/>
              <w:jc w:val="both"/>
              <w:rPr>
                <w:rFonts w:cs="Arial"/>
                <w:spacing w:val="-2"/>
                <w:sz w:val="20"/>
              </w:rPr>
            </w:pPr>
            <w:r w:rsidRPr="00D9763D">
              <w:rPr>
                <w:rFonts w:cs="Arial"/>
                <w:spacing w:val="-2"/>
                <w:sz w:val="20"/>
              </w:rPr>
              <w:t xml:space="preserve">(Time limits run from the last date </w:t>
            </w:r>
            <w:r w:rsidR="00FB2AA9">
              <w:rPr>
                <w:rFonts w:cs="Arial"/>
                <w:spacing w:val="-2"/>
                <w:sz w:val="20"/>
              </w:rPr>
              <w:t xml:space="preserve">work was carried out </w:t>
            </w:r>
            <w:r w:rsidRPr="00D9763D">
              <w:rPr>
                <w:rFonts w:cs="Arial"/>
                <w:spacing w:val="-2"/>
                <w:sz w:val="20"/>
              </w:rPr>
              <w:t>on the file)</w:t>
            </w:r>
          </w:p>
        </w:tc>
      </w:tr>
      <w:tr w:rsidR="00A264F2" w:rsidRPr="00D9763D" w:rsidTr="00A264F2">
        <w:tc>
          <w:tcPr>
            <w:tcW w:w="4548" w:type="dxa"/>
          </w:tcPr>
          <w:p w:rsidR="00A264F2" w:rsidRPr="00D9763D" w:rsidRDefault="00A264F2" w:rsidP="002A05F9">
            <w:pPr>
              <w:tabs>
                <w:tab w:val="left" w:pos="-720"/>
                <w:tab w:val="left" w:pos="0"/>
              </w:tabs>
              <w:suppressAutoHyphens/>
              <w:jc w:val="both"/>
              <w:rPr>
                <w:rFonts w:cs="Arial"/>
                <w:spacing w:val="-2"/>
                <w:sz w:val="20"/>
              </w:rPr>
            </w:pPr>
            <w:r w:rsidRPr="00D9763D">
              <w:rPr>
                <w:rFonts w:cs="Arial"/>
                <w:spacing w:val="-2"/>
                <w:sz w:val="20"/>
              </w:rPr>
              <w:t>Conveyancing Sales</w:t>
            </w:r>
          </w:p>
        </w:tc>
        <w:tc>
          <w:tcPr>
            <w:tcW w:w="4524" w:type="dxa"/>
          </w:tcPr>
          <w:p w:rsidR="00A264F2" w:rsidRPr="00D9763D" w:rsidRDefault="00A264F2" w:rsidP="002A05F9">
            <w:pPr>
              <w:tabs>
                <w:tab w:val="left" w:pos="-720"/>
                <w:tab w:val="left" w:pos="0"/>
              </w:tabs>
              <w:suppressAutoHyphens/>
              <w:jc w:val="both"/>
              <w:rPr>
                <w:rFonts w:cs="Arial"/>
                <w:spacing w:val="-2"/>
                <w:sz w:val="20"/>
              </w:rPr>
            </w:pPr>
            <w:r w:rsidRPr="00D9763D">
              <w:rPr>
                <w:rFonts w:cs="Arial"/>
                <w:spacing w:val="-2"/>
                <w:sz w:val="20"/>
              </w:rPr>
              <w:t>6 years</w:t>
            </w:r>
          </w:p>
        </w:tc>
      </w:tr>
      <w:tr w:rsidR="00A264F2" w:rsidRPr="00D9763D" w:rsidTr="00A264F2">
        <w:tc>
          <w:tcPr>
            <w:tcW w:w="4548" w:type="dxa"/>
          </w:tcPr>
          <w:p w:rsidR="00A264F2" w:rsidRPr="00D9763D" w:rsidRDefault="00A264F2" w:rsidP="002A05F9">
            <w:pPr>
              <w:tabs>
                <w:tab w:val="left" w:pos="-720"/>
                <w:tab w:val="left" w:pos="0"/>
              </w:tabs>
              <w:suppressAutoHyphens/>
              <w:jc w:val="both"/>
              <w:rPr>
                <w:rFonts w:cs="Arial"/>
                <w:spacing w:val="-2"/>
                <w:sz w:val="20"/>
              </w:rPr>
            </w:pPr>
            <w:r w:rsidRPr="00D9763D">
              <w:rPr>
                <w:rFonts w:cs="Arial"/>
                <w:spacing w:val="-2"/>
                <w:sz w:val="20"/>
              </w:rPr>
              <w:t xml:space="preserve">Conveyancing Sales of part     </w:t>
            </w:r>
          </w:p>
        </w:tc>
        <w:tc>
          <w:tcPr>
            <w:tcW w:w="4524" w:type="dxa"/>
          </w:tcPr>
          <w:p w:rsidR="00A264F2" w:rsidRPr="00D9763D" w:rsidRDefault="00A264F2" w:rsidP="002A05F9">
            <w:pPr>
              <w:tabs>
                <w:tab w:val="left" w:pos="-720"/>
                <w:tab w:val="left" w:pos="0"/>
              </w:tabs>
              <w:suppressAutoHyphens/>
              <w:jc w:val="both"/>
              <w:rPr>
                <w:rFonts w:cs="Arial"/>
                <w:spacing w:val="-2"/>
                <w:sz w:val="20"/>
              </w:rPr>
            </w:pPr>
            <w:r w:rsidRPr="00D9763D">
              <w:rPr>
                <w:rFonts w:cs="Arial"/>
                <w:spacing w:val="-2"/>
                <w:sz w:val="20"/>
              </w:rPr>
              <w:t>12 years</w:t>
            </w:r>
          </w:p>
        </w:tc>
      </w:tr>
      <w:tr w:rsidR="00A264F2" w:rsidRPr="00D9763D" w:rsidTr="00A264F2">
        <w:tc>
          <w:tcPr>
            <w:tcW w:w="4548" w:type="dxa"/>
          </w:tcPr>
          <w:p w:rsidR="00A264F2" w:rsidRPr="00D9763D" w:rsidRDefault="00A264F2" w:rsidP="002A05F9">
            <w:pPr>
              <w:tabs>
                <w:tab w:val="left" w:pos="-720"/>
                <w:tab w:val="left" w:pos="0"/>
              </w:tabs>
              <w:suppressAutoHyphens/>
              <w:jc w:val="both"/>
              <w:rPr>
                <w:rFonts w:cs="Arial"/>
                <w:spacing w:val="-2"/>
                <w:sz w:val="20"/>
              </w:rPr>
            </w:pPr>
            <w:r w:rsidRPr="00D9763D">
              <w:rPr>
                <w:rFonts w:cs="Arial"/>
                <w:spacing w:val="-2"/>
                <w:sz w:val="20"/>
              </w:rPr>
              <w:t xml:space="preserve">Conveyancing Purchases        </w:t>
            </w:r>
          </w:p>
        </w:tc>
        <w:tc>
          <w:tcPr>
            <w:tcW w:w="4524" w:type="dxa"/>
          </w:tcPr>
          <w:p w:rsidR="00A264F2" w:rsidRPr="00D9763D" w:rsidRDefault="00A264F2" w:rsidP="002A05F9">
            <w:pPr>
              <w:tabs>
                <w:tab w:val="left" w:pos="-720"/>
                <w:tab w:val="left" w:pos="0"/>
              </w:tabs>
              <w:suppressAutoHyphens/>
              <w:jc w:val="both"/>
              <w:rPr>
                <w:rFonts w:cs="Arial"/>
                <w:spacing w:val="-2"/>
                <w:sz w:val="20"/>
              </w:rPr>
            </w:pPr>
            <w:r w:rsidRPr="00D9763D">
              <w:rPr>
                <w:rFonts w:cs="Arial"/>
                <w:spacing w:val="-2"/>
                <w:sz w:val="20"/>
              </w:rPr>
              <w:t>12 years</w:t>
            </w:r>
          </w:p>
        </w:tc>
      </w:tr>
      <w:tr w:rsidR="00A264F2" w:rsidRPr="00D9763D" w:rsidTr="00A264F2">
        <w:tc>
          <w:tcPr>
            <w:tcW w:w="4548" w:type="dxa"/>
          </w:tcPr>
          <w:p w:rsidR="00A264F2" w:rsidRPr="00D9763D" w:rsidRDefault="00A264F2" w:rsidP="002A05F9">
            <w:pPr>
              <w:tabs>
                <w:tab w:val="left" w:pos="-720"/>
                <w:tab w:val="left" w:pos="0"/>
              </w:tabs>
              <w:suppressAutoHyphens/>
              <w:jc w:val="both"/>
              <w:rPr>
                <w:rFonts w:cs="Arial"/>
                <w:spacing w:val="-2"/>
                <w:sz w:val="20"/>
              </w:rPr>
            </w:pPr>
          </w:p>
        </w:tc>
        <w:tc>
          <w:tcPr>
            <w:tcW w:w="4524" w:type="dxa"/>
          </w:tcPr>
          <w:p w:rsidR="00A264F2" w:rsidRPr="00D9763D" w:rsidRDefault="00A264F2" w:rsidP="002A05F9">
            <w:pPr>
              <w:tabs>
                <w:tab w:val="left" w:pos="-720"/>
                <w:tab w:val="left" w:pos="0"/>
              </w:tabs>
              <w:suppressAutoHyphens/>
              <w:jc w:val="both"/>
              <w:rPr>
                <w:rFonts w:cs="Arial"/>
                <w:spacing w:val="-2"/>
                <w:sz w:val="20"/>
              </w:rPr>
            </w:pPr>
          </w:p>
        </w:tc>
      </w:tr>
      <w:tr w:rsidR="00A264F2" w:rsidRPr="00D9763D" w:rsidTr="00A264F2">
        <w:tc>
          <w:tcPr>
            <w:tcW w:w="4548" w:type="dxa"/>
          </w:tcPr>
          <w:p w:rsidR="00A264F2" w:rsidRPr="00D9763D" w:rsidRDefault="00A264F2" w:rsidP="002A05F9">
            <w:pPr>
              <w:tabs>
                <w:tab w:val="left" w:pos="-720"/>
                <w:tab w:val="left" w:pos="0"/>
                <w:tab w:val="left" w:pos="720"/>
              </w:tabs>
              <w:suppressAutoHyphens/>
              <w:ind w:left="1440" w:hanging="1440"/>
              <w:jc w:val="both"/>
              <w:rPr>
                <w:rFonts w:cs="Arial"/>
                <w:spacing w:val="-2"/>
                <w:sz w:val="20"/>
              </w:rPr>
            </w:pPr>
            <w:r w:rsidRPr="00D9763D">
              <w:rPr>
                <w:rFonts w:cs="Arial"/>
                <w:spacing w:val="-2"/>
                <w:sz w:val="20"/>
              </w:rPr>
              <w:t>Probates - fully wound up and</w:t>
            </w:r>
          </w:p>
          <w:p w:rsidR="00A264F2" w:rsidRPr="00D9763D" w:rsidRDefault="00A264F2" w:rsidP="002A05F9">
            <w:pPr>
              <w:tabs>
                <w:tab w:val="left" w:pos="-720"/>
                <w:tab w:val="left" w:pos="0"/>
              </w:tabs>
              <w:suppressAutoHyphens/>
              <w:jc w:val="both"/>
              <w:rPr>
                <w:rFonts w:cs="Arial"/>
                <w:spacing w:val="-2"/>
                <w:sz w:val="20"/>
              </w:rPr>
            </w:pPr>
            <w:r w:rsidRPr="00D9763D">
              <w:rPr>
                <w:rFonts w:cs="Arial"/>
                <w:spacing w:val="-2"/>
                <w:sz w:val="20"/>
              </w:rPr>
              <w:tab/>
            </w:r>
            <w:r w:rsidRPr="00D9763D">
              <w:rPr>
                <w:rFonts w:cs="Arial"/>
                <w:spacing w:val="-2"/>
                <w:sz w:val="20"/>
              </w:rPr>
              <w:tab/>
              <w:t xml:space="preserve">distributed                    </w:t>
            </w:r>
          </w:p>
        </w:tc>
        <w:tc>
          <w:tcPr>
            <w:tcW w:w="4524" w:type="dxa"/>
          </w:tcPr>
          <w:p w:rsidR="00A264F2" w:rsidRPr="00D9763D" w:rsidRDefault="00A264F2" w:rsidP="002A05F9">
            <w:pPr>
              <w:tabs>
                <w:tab w:val="left" w:pos="-720"/>
                <w:tab w:val="left" w:pos="0"/>
              </w:tabs>
              <w:suppressAutoHyphens/>
              <w:jc w:val="both"/>
              <w:rPr>
                <w:rFonts w:cs="Arial"/>
                <w:spacing w:val="-2"/>
                <w:sz w:val="20"/>
              </w:rPr>
            </w:pPr>
            <w:r w:rsidRPr="00D9763D">
              <w:rPr>
                <w:rFonts w:cs="Arial"/>
                <w:spacing w:val="-2"/>
                <w:sz w:val="20"/>
              </w:rPr>
              <w:t>6 years</w:t>
            </w:r>
          </w:p>
        </w:tc>
      </w:tr>
      <w:tr w:rsidR="00A264F2" w:rsidRPr="00D9763D" w:rsidTr="00A264F2">
        <w:tc>
          <w:tcPr>
            <w:tcW w:w="4548" w:type="dxa"/>
          </w:tcPr>
          <w:p w:rsidR="00A264F2" w:rsidRPr="00D9763D" w:rsidRDefault="00A264F2" w:rsidP="002A05F9">
            <w:pPr>
              <w:tabs>
                <w:tab w:val="left" w:pos="-720"/>
                <w:tab w:val="left" w:pos="0"/>
                <w:tab w:val="left" w:pos="720"/>
              </w:tabs>
              <w:suppressAutoHyphens/>
              <w:ind w:left="1440" w:hanging="1440"/>
              <w:jc w:val="both"/>
              <w:rPr>
                <w:rFonts w:cs="Arial"/>
                <w:spacing w:val="-2"/>
                <w:sz w:val="20"/>
              </w:rPr>
            </w:pPr>
            <w:r w:rsidRPr="00D9763D">
              <w:rPr>
                <w:rFonts w:cs="Arial"/>
                <w:spacing w:val="-2"/>
                <w:sz w:val="20"/>
              </w:rPr>
              <w:t xml:space="preserve">Probates - with continuing </w:t>
            </w:r>
          </w:p>
          <w:p w:rsidR="00A264F2" w:rsidRPr="00D9763D" w:rsidRDefault="00A264F2" w:rsidP="002A05F9">
            <w:pPr>
              <w:tabs>
                <w:tab w:val="left" w:pos="-720"/>
                <w:tab w:val="left" w:pos="0"/>
              </w:tabs>
              <w:suppressAutoHyphens/>
              <w:jc w:val="both"/>
              <w:rPr>
                <w:rFonts w:cs="Arial"/>
                <w:spacing w:val="-2"/>
                <w:sz w:val="20"/>
              </w:rPr>
            </w:pPr>
            <w:r w:rsidRPr="00D9763D">
              <w:rPr>
                <w:rFonts w:cs="Arial"/>
                <w:spacing w:val="-2"/>
                <w:sz w:val="20"/>
              </w:rPr>
              <w:tab/>
            </w:r>
            <w:r w:rsidRPr="00D9763D">
              <w:rPr>
                <w:rFonts w:cs="Arial"/>
                <w:spacing w:val="-2"/>
                <w:sz w:val="20"/>
              </w:rPr>
              <w:tab/>
              <w:t xml:space="preserve">Trust or life interests        </w:t>
            </w:r>
          </w:p>
        </w:tc>
        <w:tc>
          <w:tcPr>
            <w:tcW w:w="4524" w:type="dxa"/>
          </w:tcPr>
          <w:p w:rsidR="00A264F2" w:rsidRPr="00D9763D" w:rsidRDefault="00A264F2" w:rsidP="002A05F9">
            <w:pPr>
              <w:tabs>
                <w:tab w:val="left" w:pos="-720"/>
                <w:tab w:val="left" w:pos="0"/>
              </w:tabs>
              <w:suppressAutoHyphens/>
              <w:jc w:val="both"/>
              <w:rPr>
                <w:rFonts w:cs="Arial"/>
                <w:spacing w:val="-2"/>
                <w:sz w:val="20"/>
              </w:rPr>
            </w:pPr>
            <w:r w:rsidRPr="00D9763D">
              <w:rPr>
                <w:rFonts w:cs="Arial"/>
                <w:spacing w:val="-2"/>
                <w:sz w:val="20"/>
              </w:rPr>
              <w:t>Indefinitely</w:t>
            </w:r>
          </w:p>
          <w:p w:rsidR="00A264F2" w:rsidRPr="00D9763D" w:rsidRDefault="00A264F2" w:rsidP="002A05F9">
            <w:pPr>
              <w:tabs>
                <w:tab w:val="left" w:pos="-720"/>
                <w:tab w:val="left" w:pos="0"/>
              </w:tabs>
              <w:suppressAutoHyphens/>
              <w:jc w:val="both"/>
              <w:rPr>
                <w:rFonts w:cs="Arial"/>
                <w:spacing w:val="-2"/>
                <w:sz w:val="20"/>
              </w:rPr>
            </w:pPr>
          </w:p>
          <w:p w:rsidR="00A264F2" w:rsidRPr="00D9763D" w:rsidRDefault="00A264F2" w:rsidP="00A264F2">
            <w:pPr>
              <w:tabs>
                <w:tab w:val="left" w:pos="-720"/>
                <w:tab w:val="left" w:pos="0"/>
                <w:tab w:val="left" w:pos="720"/>
              </w:tabs>
              <w:suppressAutoHyphens/>
              <w:rPr>
                <w:rFonts w:cs="Arial"/>
                <w:spacing w:val="-2"/>
                <w:sz w:val="20"/>
              </w:rPr>
            </w:pPr>
          </w:p>
        </w:tc>
      </w:tr>
      <w:tr w:rsidR="00A264F2" w:rsidRPr="00D9763D" w:rsidTr="00A264F2">
        <w:tc>
          <w:tcPr>
            <w:tcW w:w="4548" w:type="dxa"/>
          </w:tcPr>
          <w:p w:rsidR="00A264F2" w:rsidRPr="00D9763D" w:rsidRDefault="00A264F2" w:rsidP="002A05F9">
            <w:pPr>
              <w:tabs>
                <w:tab w:val="left" w:pos="-720"/>
                <w:tab w:val="left" w:pos="0"/>
              </w:tabs>
              <w:suppressAutoHyphens/>
              <w:jc w:val="both"/>
              <w:rPr>
                <w:rFonts w:cs="Arial"/>
                <w:spacing w:val="-2"/>
                <w:sz w:val="20"/>
              </w:rPr>
            </w:pPr>
            <w:r w:rsidRPr="00D9763D">
              <w:rPr>
                <w:rFonts w:cs="Arial"/>
                <w:spacing w:val="-2"/>
                <w:sz w:val="20"/>
              </w:rPr>
              <w:t xml:space="preserve">Wills  </w:t>
            </w:r>
          </w:p>
        </w:tc>
        <w:tc>
          <w:tcPr>
            <w:tcW w:w="4524" w:type="dxa"/>
          </w:tcPr>
          <w:p w:rsidR="00A264F2" w:rsidRPr="00D9763D" w:rsidRDefault="00A264F2" w:rsidP="002A05F9">
            <w:pPr>
              <w:tabs>
                <w:tab w:val="left" w:pos="-720"/>
                <w:tab w:val="left" w:pos="0"/>
              </w:tabs>
              <w:suppressAutoHyphens/>
              <w:jc w:val="both"/>
              <w:rPr>
                <w:rFonts w:cs="Arial"/>
                <w:spacing w:val="-2"/>
                <w:sz w:val="20"/>
              </w:rPr>
            </w:pPr>
            <w:r w:rsidRPr="00D9763D">
              <w:rPr>
                <w:rFonts w:cs="Arial"/>
                <w:spacing w:val="-2"/>
                <w:sz w:val="20"/>
              </w:rPr>
              <w:t>Retain until fresh Will made or Testator dies</w:t>
            </w:r>
          </w:p>
        </w:tc>
      </w:tr>
      <w:tr w:rsidR="00A264F2" w:rsidRPr="00D9763D" w:rsidTr="00A264F2">
        <w:tc>
          <w:tcPr>
            <w:tcW w:w="4548" w:type="dxa"/>
          </w:tcPr>
          <w:p w:rsidR="00A264F2" w:rsidRPr="00D9763D" w:rsidRDefault="00A264F2" w:rsidP="002A05F9">
            <w:pPr>
              <w:tabs>
                <w:tab w:val="left" w:pos="-720"/>
                <w:tab w:val="left" w:pos="0"/>
              </w:tabs>
              <w:suppressAutoHyphens/>
              <w:jc w:val="both"/>
              <w:rPr>
                <w:rFonts w:cs="Arial"/>
                <w:spacing w:val="-2"/>
                <w:sz w:val="20"/>
              </w:rPr>
            </w:pPr>
          </w:p>
        </w:tc>
        <w:tc>
          <w:tcPr>
            <w:tcW w:w="4524" w:type="dxa"/>
          </w:tcPr>
          <w:p w:rsidR="00A264F2" w:rsidRPr="00D9763D" w:rsidRDefault="00A264F2" w:rsidP="002A05F9">
            <w:pPr>
              <w:tabs>
                <w:tab w:val="left" w:pos="-720"/>
                <w:tab w:val="left" w:pos="0"/>
              </w:tabs>
              <w:suppressAutoHyphens/>
              <w:jc w:val="both"/>
              <w:rPr>
                <w:rFonts w:cs="Arial"/>
                <w:spacing w:val="-2"/>
                <w:sz w:val="20"/>
              </w:rPr>
            </w:pPr>
          </w:p>
        </w:tc>
      </w:tr>
      <w:tr w:rsidR="00A264F2" w:rsidRPr="00D9763D" w:rsidTr="00A264F2">
        <w:tc>
          <w:tcPr>
            <w:tcW w:w="4548" w:type="dxa"/>
          </w:tcPr>
          <w:p w:rsidR="00A264F2" w:rsidRPr="00D9763D" w:rsidRDefault="00A264F2" w:rsidP="002A05F9">
            <w:pPr>
              <w:tabs>
                <w:tab w:val="left" w:pos="-720"/>
                <w:tab w:val="left" w:pos="0"/>
              </w:tabs>
              <w:suppressAutoHyphens/>
              <w:jc w:val="both"/>
              <w:rPr>
                <w:rFonts w:cs="Arial"/>
                <w:spacing w:val="-2"/>
                <w:sz w:val="20"/>
              </w:rPr>
            </w:pPr>
            <w:r w:rsidRPr="00D9763D">
              <w:rPr>
                <w:rFonts w:cs="Arial"/>
                <w:spacing w:val="-2"/>
                <w:sz w:val="20"/>
              </w:rPr>
              <w:t>Family matters</w:t>
            </w:r>
          </w:p>
        </w:tc>
        <w:tc>
          <w:tcPr>
            <w:tcW w:w="4524" w:type="dxa"/>
          </w:tcPr>
          <w:p w:rsidR="00A264F2" w:rsidRPr="00D9763D" w:rsidRDefault="00A264F2" w:rsidP="002A05F9">
            <w:pPr>
              <w:tabs>
                <w:tab w:val="left" w:pos="-720"/>
                <w:tab w:val="left" w:pos="0"/>
              </w:tabs>
              <w:suppressAutoHyphens/>
              <w:jc w:val="both"/>
              <w:rPr>
                <w:rFonts w:cs="Arial"/>
                <w:spacing w:val="-2"/>
                <w:sz w:val="20"/>
              </w:rPr>
            </w:pPr>
            <w:r w:rsidRPr="00D9763D">
              <w:rPr>
                <w:rFonts w:cs="Arial"/>
                <w:spacing w:val="-2"/>
                <w:sz w:val="20"/>
              </w:rPr>
              <w:t>6 years</w:t>
            </w:r>
          </w:p>
        </w:tc>
      </w:tr>
      <w:tr w:rsidR="00A264F2" w:rsidRPr="00D9763D" w:rsidTr="00A264F2">
        <w:tc>
          <w:tcPr>
            <w:tcW w:w="4548" w:type="dxa"/>
          </w:tcPr>
          <w:p w:rsidR="00A264F2" w:rsidRPr="00D9763D" w:rsidRDefault="00A264F2" w:rsidP="002A05F9">
            <w:pPr>
              <w:tabs>
                <w:tab w:val="left" w:pos="-720"/>
                <w:tab w:val="left" w:pos="0"/>
              </w:tabs>
              <w:suppressAutoHyphens/>
              <w:jc w:val="both"/>
              <w:rPr>
                <w:rFonts w:cs="Arial"/>
                <w:spacing w:val="-2"/>
                <w:sz w:val="20"/>
              </w:rPr>
            </w:pPr>
            <w:r w:rsidRPr="00D9763D">
              <w:rPr>
                <w:rFonts w:cs="Arial"/>
                <w:spacing w:val="-2"/>
                <w:sz w:val="20"/>
              </w:rPr>
              <w:t>Family - (where ongoing trusts for children)</w:t>
            </w:r>
          </w:p>
        </w:tc>
        <w:tc>
          <w:tcPr>
            <w:tcW w:w="4524" w:type="dxa"/>
          </w:tcPr>
          <w:p w:rsidR="00A264F2" w:rsidRPr="00D9763D" w:rsidRDefault="00A264F2" w:rsidP="002A05F9">
            <w:pPr>
              <w:tabs>
                <w:tab w:val="left" w:pos="-720"/>
                <w:tab w:val="left" w:pos="0"/>
                <w:tab w:val="left" w:pos="720"/>
                <w:tab w:val="left" w:pos="1440"/>
                <w:tab w:val="left" w:pos="2160"/>
              </w:tabs>
              <w:suppressAutoHyphens/>
              <w:ind w:left="2880" w:hanging="2880"/>
              <w:jc w:val="both"/>
              <w:rPr>
                <w:rFonts w:cs="Arial"/>
                <w:spacing w:val="-2"/>
                <w:sz w:val="20"/>
              </w:rPr>
            </w:pPr>
            <w:r w:rsidRPr="00D9763D">
              <w:rPr>
                <w:rFonts w:cs="Arial"/>
                <w:spacing w:val="-2"/>
                <w:sz w:val="20"/>
              </w:rPr>
              <w:t>6 years from 18th birthday of youngest child</w:t>
            </w:r>
          </w:p>
        </w:tc>
      </w:tr>
      <w:tr w:rsidR="00A264F2" w:rsidRPr="00D9763D" w:rsidTr="00A264F2">
        <w:tc>
          <w:tcPr>
            <w:tcW w:w="4548" w:type="dxa"/>
          </w:tcPr>
          <w:p w:rsidR="00A264F2" w:rsidRPr="00D9763D" w:rsidRDefault="00A264F2" w:rsidP="002A05F9">
            <w:pPr>
              <w:tabs>
                <w:tab w:val="left" w:pos="-720"/>
                <w:tab w:val="left" w:pos="0"/>
              </w:tabs>
              <w:suppressAutoHyphens/>
              <w:jc w:val="both"/>
              <w:rPr>
                <w:rFonts w:cs="Arial"/>
                <w:spacing w:val="-2"/>
                <w:sz w:val="20"/>
              </w:rPr>
            </w:pPr>
            <w:bookmarkStart w:id="0" w:name="_GoBack"/>
            <w:bookmarkEnd w:id="0"/>
          </w:p>
        </w:tc>
        <w:tc>
          <w:tcPr>
            <w:tcW w:w="4524" w:type="dxa"/>
          </w:tcPr>
          <w:p w:rsidR="00A264F2" w:rsidRPr="00D9763D" w:rsidRDefault="00A264F2" w:rsidP="002A05F9">
            <w:pPr>
              <w:tabs>
                <w:tab w:val="left" w:pos="-720"/>
                <w:tab w:val="left" w:pos="0"/>
                <w:tab w:val="left" w:pos="720"/>
                <w:tab w:val="left" w:pos="1440"/>
                <w:tab w:val="left" w:pos="2160"/>
              </w:tabs>
              <w:suppressAutoHyphens/>
              <w:ind w:left="2880" w:hanging="2880"/>
              <w:jc w:val="both"/>
              <w:rPr>
                <w:rFonts w:cs="Arial"/>
                <w:spacing w:val="-2"/>
                <w:sz w:val="20"/>
              </w:rPr>
            </w:pPr>
          </w:p>
        </w:tc>
      </w:tr>
      <w:tr w:rsidR="00A264F2" w:rsidRPr="00D9763D" w:rsidTr="00A264F2">
        <w:tc>
          <w:tcPr>
            <w:tcW w:w="4548" w:type="dxa"/>
          </w:tcPr>
          <w:p w:rsidR="00A264F2" w:rsidRPr="00D9763D" w:rsidRDefault="00A264F2" w:rsidP="002A05F9">
            <w:pPr>
              <w:tabs>
                <w:tab w:val="left" w:pos="-720"/>
                <w:tab w:val="left" w:pos="0"/>
                <w:tab w:val="left" w:pos="720"/>
              </w:tabs>
              <w:suppressAutoHyphens/>
              <w:jc w:val="both"/>
              <w:rPr>
                <w:rFonts w:cs="Arial"/>
                <w:spacing w:val="-2"/>
                <w:sz w:val="20"/>
              </w:rPr>
            </w:pPr>
            <w:r w:rsidRPr="00D9763D">
              <w:rPr>
                <w:rFonts w:cs="Arial"/>
                <w:spacing w:val="-2"/>
                <w:sz w:val="20"/>
              </w:rPr>
              <w:t xml:space="preserve">Civil Litigation – no disability, minority or provisional damages            </w:t>
            </w:r>
          </w:p>
        </w:tc>
        <w:tc>
          <w:tcPr>
            <w:tcW w:w="4524" w:type="dxa"/>
          </w:tcPr>
          <w:p w:rsidR="00A264F2" w:rsidRPr="00D9763D" w:rsidRDefault="00A264F2" w:rsidP="002A05F9">
            <w:pPr>
              <w:tabs>
                <w:tab w:val="left" w:pos="-720"/>
                <w:tab w:val="left" w:pos="0"/>
                <w:tab w:val="left" w:pos="720"/>
                <w:tab w:val="left" w:pos="1440"/>
                <w:tab w:val="left" w:pos="2160"/>
              </w:tabs>
              <w:suppressAutoHyphens/>
              <w:ind w:left="2880" w:hanging="2880"/>
              <w:jc w:val="both"/>
              <w:rPr>
                <w:rFonts w:cs="Arial"/>
                <w:spacing w:val="-2"/>
                <w:sz w:val="20"/>
              </w:rPr>
            </w:pPr>
            <w:r w:rsidRPr="00D9763D">
              <w:rPr>
                <w:rFonts w:cs="Arial"/>
                <w:spacing w:val="-2"/>
                <w:sz w:val="20"/>
              </w:rPr>
              <w:t>6 years</w:t>
            </w:r>
          </w:p>
        </w:tc>
      </w:tr>
      <w:tr w:rsidR="00A264F2" w:rsidRPr="00D9763D" w:rsidTr="00A264F2">
        <w:tc>
          <w:tcPr>
            <w:tcW w:w="4548" w:type="dxa"/>
          </w:tcPr>
          <w:p w:rsidR="00A264F2" w:rsidRPr="00D9763D" w:rsidRDefault="00A264F2" w:rsidP="002A05F9">
            <w:pPr>
              <w:tabs>
                <w:tab w:val="left" w:pos="-720"/>
                <w:tab w:val="left" w:pos="0"/>
                <w:tab w:val="left" w:pos="720"/>
              </w:tabs>
              <w:suppressAutoHyphens/>
              <w:jc w:val="both"/>
              <w:rPr>
                <w:rFonts w:cs="Arial"/>
                <w:spacing w:val="-2"/>
                <w:sz w:val="20"/>
              </w:rPr>
            </w:pPr>
            <w:r w:rsidRPr="00D9763D">
              <w:rPr>
                <w:rFonts w:cs="Arial"/>
                <w:spacing w:val="-2"/>
                <w:sz w:val="20"/>
              </w:rPr>
              <w:t>Civil Litigation – minority Client, or disability</w:t>
            </w:r>
          </w:p>
          <w:p w:rsidR="00A264F2" w:rsidRPr="00D9763D" w:rsidRDefault="00A264F2" w:rsidP="002A05F9">
            <w:pPr>
              <w:tabs>
                <w:tab w:val="left" w:pos="-720"/>
                <w:tab w:val="left" w:pos="0"/>
                <w:tab w:val="left" w:pos="720"/>
              </w:tabs>
              <w:suppressAutoHyphens/>
              <w:jc w:val="both"/>
              <w:rPr>
                <w:rFonts w:cs="Arial"/>
                <w:spacing w:val="-2"/>
                <w:sz w:val="20"/>
              </w:rPr>
            </w:pPr>
          </w:p>
        </w:tc>
        <w:tc>
          <w:tcPr>
            <w:tcW w:w="4524" w:type="dxa"/>
          </w:tcPr>
          <w:p w:rsidR="00A264F2" w:rsidRPr="00D9763D" w:rsidRDefault="00A264F2" w:rsidP="002A05F9">
            <w:pPr>
              <w:tabs>
                <w:tab w:val="left" w:pos="-720"/>
                <w:tab w:val="left" w:pos="0"/>
                <w:tab w:val="left" w:pos="720"/>
                <w:tab w:val="left" w:pos="1440"/>
                <w:tab w:val="left" w:pos="2160"/>
              </w:tabs>
              <w:suppressAutoHyphens/>
              <w:ind w:left="2880" w:hanging="2880"/>
              <w:jc w:val="both"/>
              <w:rPr>
                <w:rFonts w:cs="Arial"/>
                <w:spacing w:val="-2"/>
                <w:sz w:val="20"/>
              </w:rPr>
            </w:pPr>
            <w:r w:rsidRPr="00D9763D">
              <w:rPr>
                <w:rFonts w:cs="Arial"/>
                <w:spacing w:val="-2"/>
                <w:sz w:val="20"/>
              </w:rPr>
              <w:t>6 years from date where conditions end</w:t>
            </w:r>
          </w:p>
        </w:tc>
      </w:tr>
      <w:tr w:rsidR="00A264F2" w:rsidRPr="00D9763D" w:rsidTr="00A264F2">
        <w:tc>
          <w:tcPr>
            <w:tcW w:w="4548" w:type="dxa"/>
          </w:tcPr>
          <w:p w:rsidR="00A264F2" w:rsidRPr="00D9763D" w:rsidRDefault="00A264F2" w:rsidP="002A05F9">
            <w:pPr>
              <w:tabs>
                <w:tab w:val="left" w:pos="-720"/>
                <w:tab w:val="left" w:pos="0"/>
                <w:tab w:val="left" w:pos="720"/>
              </w:tabs>
              <w:suppressAutoHyphens/>
              <w:jc w:val="both"/>
              <w:rPr>
                <w:rFonts w:cs="Arial"/>
                <w:spacing w:val="-2"/>
                <w:sz w:val="20"/>
              </w:rPr>
            </w:pPr>
            <w:r w:rsidRPr="00D9763D">
              <w:rPr>
                <w:rFonts w:cs="Arial"/>
                <w:spacing w:val="-2"/>
                <w:sz w:val="20"/>
              </w:rPr>
              <w:t>Provisional Damages</w:t>
            </w:r>
          </w:p>
        </w:tc>
        <w:tc>
          <w:tcPr>
            <w:tcW w:w="4524" w:type="dxa"/>
          </w:tcPr>
          <w:p w:rsidR="00A264F2" w:rsidRPr="00D9763D" w:rsidRDefault="00A264F2" w:rsidP="002A05F9">
            <w:pPr>
              <w:tabs>
                <w:tab w:val="left" w:pos="-720"/>
                <w:tab w:val="left" w:pos="0"/>
                <w:tab w:val="left" w:pos="720"/>
                <w:tab w:val="left" w:pos="1440"/>
                <w:tab w:val="left" w:pos="2160"/>
              </w:tabs>
              <w:suppressAutoHyphens/>
              <w:ind w:left="2880" w:hanging="2880"/>
              <w:jc w:val="both"/>
              <w:rPr>
                <w:rFonts w:cs="Arial"/>
                <w:spacing w:val="-2"/>
                <w:sz w:val="20"/>
              </w:rPr>
            </w:pPr>
            <w:r w:rsidRPr="00D9763D">
              <w:rPr>
                <w:rFonts w:cs="Arial"/>
                <w:spacing w:val="-2"/>
                <w:sz w:val="20"/>
              </w:rPr>
              <w:t>Indefinitely</w:t>
            </w:r>
          </w:p>
        </w:tc>
      </w:tr>
      <w:tr w:rsidR="009E5EE5" w:rsidRPr="00D9763D" w:rsidTr="00A264F2">
        <w:tc>
          <w:tcPr>
            <w:tcW w:w="4548" w:type="dxa"/>
          </w:tcPr>
          <w:p w:rsidR="009E5EE5" w:rsidRPr="00D9763D" w:rsidRDefault="009E5EE5" w:rsidP="002A05F9">
            <w:pPr>
              <w:tabs>
                <w:tab w:val="left" w:pos="-720"/>
                <w:tab w:val="left" w:pos="0"/>
                <w:tab w:val="left" w:pos="720"/>
              </w:tabs>
              <w:suppressAutoHyphens/>
              <w:jc w:val="both"/>
              <w:rPr>
                <w:rFonts w:cs="Arial"/>
                <w:spacing w:val="-2"/>
                <w:sz w:val="20"/>
              </w:rPr>
            </w:pPr>
          </w:p>
        </w:tc>
        <w:tc>
          <w:tcPr>
            <w:tcW w:w="4524" w:type="dxa"/>
          </w:tcPr>
          <w:p w:rsidR="009E5EE5" w:rsidRPr="00D9763D" w:rsidRDefault="009E5EE5" w:rsidP="002A05F9">
            <w:pPr>
              <w:tabs>
                <w:tab w:val="left" w:pos="-720"/>
                <w:tab w:val="left" w:pos="0"/>
                <w:tab w:val="left" w:pos="720"/>
                <w:tab w:val="left" w:pos="1440"/>
                <w:tab w:val="left" w:pos="2160"/>
              </w:tabs>
              <w:suppressAutoHyphens/>
              <w:ind w:left="2880" w:hanging="2880"/>
              <w:jc w:val="both"/>
              <w:rPr>
                <w:rFonts w:cs="Arial"/>
                <w:spacing w:val="-2"/>
                <w:sz w:val="20"/>
              </w:rPr>
            </w:pPr>
          </w:p>
        </w:tc>
      </w:tr>
      <w:tr w:rsidR="00A264F2" w:rsidRPr="00D9763D" w:rsidTr="00A264F2">
        <w:tc>
          <w:tcPr>
            <w:tcW w:w="4548" w:type="dxa"/>
          </w:tcPr>
          <w:p w:rsidR="00A264F2" w:rsidRPr="00D9763D" w:rsidRDefault="00A264F2" w:rsidP="002A05F9">
            <w:pPr>
              <w:tabs>
                <w:tab w:val="left" w:pos="-720"/>
                <w:tab w:val="left" w:pos="0"/>
                <w:tab w:val="left" w:pos="720"/>
              </w:tabs>
              <w:suppressAutoHyphens/>
              <w:jc w:val="both"/>
              <w:rPr>
                <w:rFonts w:cs="Arial"/>
                <w:spacing w:val="-2"/>
                <w:sz w:val="20"/>
              </w:rPr>
            </w:pPr>
            <w:r w:rsidRPr="00D9763D">
              <w:rPr>
                <w:rFonts w:cs="Arial"/>
                <w:spacing w:val="-2"/>
                <w:sz w:val="20"/>
              </w:rPr>
              <w:t xml:space="preserve">All other matters              </w:t>
            </w:r>
          </w:p>
        </w:tc>
        <w:tc>
          <w:tcPr>
            <w:tcW w:w="4524" w:type="dxa"/>
          </w:tcPr>
          <w:p w:rsidR="00A264F2" w:rsidRPr="00D9763D" w:rsidRDefault="00A264F2" w:rsidP="002A05F9">
            <w:pPr>
              <w:tabs>
                <w:tab w:val="left" w:pos="-720"/>
                <w:tab w:val="left" w:pos="0"/>
                <w:tab w:val="left" w:pos="720"/>
                <w:tab w:val="left" w:pos="1440"/>
                <w:tab w:val="left" w:pos="2160"/>
              </w:tabs>
              <w:suppressAutoHyphens/>
              <w:ind w:left="2880" w:hanging="2880"/>
              <w:jc w:val="both"/>
              <w:rPr>
                <w:rFonts w:cs="Arial"/>
                <w:spacing w:val="-2"/>
                <w:sz w:val="20"/>
              </w:rPr>
            </w:pPr>
            <w:r w:rsidRPr="00D9763D">
              <w:rPr>
                <w:rFonts w:cs="Arial"/>
                <w:spacing w:val="-2"/>
                <w:sz w:val="20"/>
              </w:rPr>
              <w:t>6 years</w:t>
            </w:r>
          </w:p>
        </w:tc>
      </w:tr>
    </w:tbl>
    <w:p w:rsidR="00FC41B0" w:rsidRDefault="00FC41B0" w:rsidP="00A264F2">
      <w:pPr>
        <w:spacing w:after="248"/>
        <w:jc w:val="both"/>
        <w:rPr>
          <w:rFonts w:cs="Arial"/>
          <w:sz w:val="20"/>
          <w:szCs w:val="20"/>
        </w:rPr>
      </w:pPr>
    </w:p>
    <w:p w:rsidR="00D653ED" w:rsidRDefault="00D653ED" w:rsidP="00D653ED">
      <w:pPr>
        <w:jc w:val="both"/>
        <w:rPr>
          <w:rFonts w:cs="Arial"/>
          <w:sz w:val="20"/>
          <w:szCs w:val="20"/>
        </w:rPr>
      </w:pPr>
      <w:r w:rsidRPr="00D653ED">
        <w:rPr>
          <w:rFonts w:cs="Arial"/>
          <w:b/>
          <w:sz w:val="20"/>
          <w:szCs w:val="20"/>
        </w:rPr>
        <w:t>Deeds</w:t>
      </w:r>
      <w:r>
        <w:rPr>
          <w:rFonts w:cs="Arial"/>
          <w:sz w:val="20"/>
          <w:szCs w:val="20"/>
        </w:rPr>
        <w:t xml:space="preserve"> – after completion of a property purchase we will send the deeds, usually to you or to your lender if requested. If you ask us to deposit </w:t>
      </w:r>
      <w:r w:rsidR="00FC41B0">
        <w:rPr>
          <w:rFonts w:cs="Arial"/>
          <w:sz w:val="20"/>
          <w:szCs w:val="20"/>
        </w:rPr>
        <w:t>your deeds they will be retained in safe storage</w:t>
      </w:r>
      <w:r>
        <w:rPr>
          <w:rFonts w:cs="Arial"/>
          <w:sz w:val="20"/>
          <w:szCs w:val="20"/>
        </w:rPr>
        <w:t>.</w:t>
      </w:r>
    </w:p>
    <w:p w:rsidR="00D653ED" w:rsidRDefault="00D653ED" w:rsidP="00D653ED">
      <w:pPr>
        <w:jc w:val="both"/>
        <w:rPr>
          <w:rFonts w:cs="Arial"/>
          <w:sz w:val="20"/>
          <w:szCs w:val="20"/>
        </w:rPr>
      </w:pPr>
    </w:p>
    <w:p w:rsidR="00D653ED" w:rsidRDefault="00D653ED" w:rsidP="00D653ED">
      <w:pPr>
        <w:jc w:val="both"/>
        <w:rPr>
          <w:rFonts w:cs="Arial"/>
          <w:sz w:val="20"/>
          <w:szCs w:val="20"/>
        </w:rPr>
      </w:pPr>
      <w:r w:rsidRPr="00D653ED">
        <w:rPr>
          <w:rFonts w:cs="Arial"/>
          <w:b/>
          <w:sz w:val="20"/>
          <w:szCs w:val="20"/>
        </w:rPr>
        <w:t>Wills</w:t>
      </w:r>
      <w:r>
        <w:rPr>
          <w:rFonts w:cs="Arial"/>
          <w:sz w:val="20"/>
          <w:szCs w:val="20"/>
        </w:rPr>
        <w:t xml:space="preserve"> – we have facilities to store Wills on your behalf and these will not be released to persons other than the Testator, Executors/Administrators of the estate in the event of the Testator’s death.</w:t>
      </w:r>
    </w:p>
    <w:p w:rsidR="008B2E64" w:rsidRPr="00D653ED" w:rsidRDefault="008B2E64">
      <w:pPr>
        <w:rPr>
          <w:rFonts w:cs="Arial"/>
          <w:sz w:val="20"/>
          <w:szCs w:val="20"/>
        </w:rPr>
      </w:pPr>
    </w:p>
    <w:p w:rsidR="00A264F2" w:rsidRPr="00FC41B0" w:rsidRDefault="00A264F2" w:rsidP="00A264F2">
      <w:pPr>
        <w:spacing w:after="248"/>
        <w:ind w:left="-5"/>
        <w:jc w:val="both"/>
        <w:rPr>
          <w:rFonts w:cs="Arial"/>
          <w:sz w:val="20"/>
          <w:szCs w:val="20"/>
        </w:rPr>
      </w:pPr>
      <w:r>
        <w:rPr>
          <w:sz w:val="20"/>
          <w:szCs w:val="20"/>
        </w:rPr>
        <w:t xml:space="preserve">We do not charge for Will storage. </w:t>
      </w:r>
      <w:r w:rsidRPr="00FC41B0">
        <w:rPr>
          <w:sz w:val="20"/>
          <w:szCs w:val="20"/>
        </w:rPr>
        <w:t xml:space="preserve">Original Wills, deeds and other documents you ask us to deposit </w:t>
      </w:r>
      <w:r>
        <w:rPr>
          <w:sz w:val="20"/>
          <w:szCs w:val="20"/>
        </w:rPr>
        <w:t xml:space="preserve">will not be destroyed and </w:t>
      </w:r>
      <w:r w:rsidRPr="00FC41B0">
        <w:rPr>
          <w:sz w:val="20"/>
          <w:szCs w:val="20"/>
        </w:rPr>
        <w:t xml:space="preserve">are retained </w:t>
      </w:r>
      <w:r>
        <w:rPr>
          <w:sz w:val="20"/>
          <w:szCs w:val="20"/>
        </w:rPr>
        <w:t>by us in safe custody. We may ask you to show us proof of your identity before accepting documents for storage or releasing documents to you.</w:t>
      </w:r>
    </w:p>
    <w:p w:rsidR="008B2E64" w:rsidRDefault="008B2E64">
      <w:pPr>
        <w:rPr>
          <w:sz w:val="16"/>
          <w:szCs w:val="16"/>
        </w:rPr>
      </w:pPr>
    </w:p>
    <w:p w:rsidR="00113C17" w:rsidRDefault="00113C17">
      <w:pPr>
        <w:rPr>
          <w:sz w:val="16"/>
          <w:szCs w:val="16"/>
        </w:rPr>
      </w:pPr>
    </w:p>
    <w:p w:rsidR="00113C17" w:rsidRPr="00113C17" w:rsidRDefault="00113C17">
      <w:pPr>
        <w:rPr>
          <w:sz w:val="16"/>
          <w:szCs w:val="16"/>
        </w:rPr>
      </w:pPr>
    </w:p>
    <w:sectPr w:rsidR="00113C17" w:rsidRPr="00113C17" w:rsidSect="003E1515">
      <w:footerReference w:type="default" r:id="rId7"/>
      <w:pgSz w:w="11906" w:h="16838" w:code="9"/>
      <w:pgMar w:top="431" w:right="1440" w:bottom="431" w:left="1440" w:header="720" w:footer="56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FA6" w:rsidRDefault="00205FA6" w:rsidP="00113C17">
      <w:r>
        <w:separator/>
      </w:r>
    </w:p>
  </w:endnote>
  <w:endnote w:type="continuationSeparator" w:id="0">
    <w:p w:rsidR="00205FA6" w:rsidRDefault="00205FA6" w:rsidP="00113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C17" w:rsidRPr="00113C17" w:rsidRDefault="00113C17">
    <w:pPr>
      <w:pStyle w:val="Footer"/>
      <w:rPr>
        <w:sz w:val="16"/>
        <w:szCs w:val="16"/>
      </w:rPr>
    </w:pPr>
    <w:r>
      <w:rPr>
        <w:sz w:val="16"/>
        <w:szCs w:val="16"/>
      </w:rPr>
      <w:t>v</w:t>
    </w:r>
    <w:r w:rsidRPr="00113C17">
      <w:rPr>
        <w:sz w:val="16"/>
        <w:szCs w:val="16"/>
      </w:rPr>
      <w:t>08.19</w:t>
    </w:r>
  </w:p>
  <w:p w:rsidR="00113C17" w:rsidRDefault="00113C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FA6" w:rsidRDefault="00205FA6" w:rsidP="00113C17">
      <w:r>
        <w:separator/>
      </w:r>
    </w:p>
  </w:footnote>
  <w:footnote w:type="continuationSeparator" w:id="0">
    <w:p w:rsidR="00205FA6" w:rsidRDefault="00205FA6" w:rsidP="00113C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299"/>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B2E64"/>
    <w:rsid w:val="0003007F"/>
    <w:rsid w:val="00063491"/>
    <w:rsid w:val="00113C17"/>
    <w:rsid w:val="00115099"/>
    <w:rsid w:val="00120B84"/>
    <w:rsid w:val="001A3EF5"/>
    <w:rsid w:val="001C325C"/>
    <w:rsid w:val="001E0EDB"/>
    <w:rsid w:val="001E5DFB"/>
    <w:rsid w:val="00205CA7"/>
    <w:rsid w:val="00205FA6"/>
    <w:rsid w:val="002178A3"/>
    <w:rsid w:val="002244A0"/>
    <w:rsid w:val="002279C2"/>
    <w:rsid w:val="002324C4"/>
    <w:rsid w:val="00245AD6"/>
    <w:rsid w:val="00293003"/>
    <w:rsid w:val="002B1CFC"/>
    <w:rsid w:val="002C037E"/>
    <w:rsid w:val="002E2240"/>
    <w:rsid w:val="0032214F"/>
    <w:rsid w:val="003513A1"/>
    <w:rsid w:val="003947C0"/>
    <w:rsid w:val="003A38AC"/>
    <w:rsid w:val="003D1970"/>
    <w:rsid w:val="003E1515"/>
    <w:rsid w:val="003F2B1E"/>
    <w:rsid w:val="004034D8"/>
    <w:rsid w:val="004E122B"/>
    <w:rsid w:val="005620A1"/>
    <w:rsid w:val="00564EFD"/>
    <w:rsid w:val="005A3F56"/>
    <w:rsid w:val="005B2743"/>
    <w:rsid w:val="0062702C"/>
    <w:rsid w:val="00627042"/>
    <w:rsid w:val="00630919"/>
    <w:rsid w:val="00633001"/>
    <w:rsid w:val="00636B73"/>
    <w:rsid w:val="00644AD4"/>
    <w:rsid w:val="00665E49"/>
    <w:rsid w:val="00692178"/>
    <w:rsid w:val="0071427F"/>
    <w:rsid w:val="0071508A"/>
    <w:rsid w:val="007237E5"/>
    <w:rsid w:val="0073048C"/>
    <w:rsid w:val="00740352"/>
    <w:rsid w:val="007877FD"/>
    <w:rsid w:val="00793F4F"/>
    <w:rsid w:val="007A6058"/>
    <w:rsid w:val="008313CA"/>
    <w:rsid w:val="008708AC"/>
    <w:rsid w:val="00893BE8"/>
    <w:rsid w:val="0089506D"/>
    <w:rsid w:val="008B2E64"/>
    <w:rsid w:val="008C5297"/>
    <w:rsid w:val="008D5903"/>
    <w:rsid w:val="00982A47"/>
    <w:rsid w:val="009B5A0F"/>
    <w:rsid w:val="009E5EE5"/>
    <w:rsid w:val="00A208DE"/>
    <w:rsid w:val="00A264F2"/>
    <w:rsid w:val="00A360BC"/>
    <w:rsid w:val="00A50966"/>
    <w:rsid w:val="00A76AC8"/>
    <w:rsid w:val="00A94D1C"/>
    <w:rsid w:val="00AC1D58"/>
    <w:rsid w:val="00AC7C7B"/>
    <w:rsid w:val="00AE3558"/>
    <w:rsid w:val="00AE66A5"/>
    <w:rsid w:val="00B161F2"/>
    <w:rsid w:val="00B733C8"/>
    <w:rsid w:val="00B822C1"/>
    <w:rsid w:val="00B838B1"/>
    <w:rsid w:val="00BC687C"/>
    <w:rsid w:val="00C771E1"/>
    <w:rsid w:val="00C9176A"/>
    <w:rsid w:val="00CB772B"/>
    <w:rsid w:val="00CC2D18"/>
    <w:rsid w:val="00D15377"/>
    <w:rsid w:val="00D653ED"/>
    <w:rsid w:val="00D672C8"/>
    <w:rsid w:val="00DE63B0"/>
    <w:rsid w:val="00E07B13"/>
    <w:rsid w:val="00E31D92"/>
    <w:rsid w:val="00E41BA5"/>
    <w:rsid w:val="00E466ED"/>
    <w:rsid w:val="00E46E0B"/>
    <w:rsid w:val="00EA1C32"/>
    <w:rsid w:val="00EB5054"/>
    <w:rsid w:val="00EB7CE2"/>
    <w:rsid w:val="00EE20BB"/>
    <w:rsid w:val="00F0271D"/>
    <w:rsid w:val="00F35CE8"/>
    <w:rsid w:val="00F9133D"/>
    <w:rsid w:val="00FB2AA9"/>
    <w:rsid w:val="00FC41B0"/>
    <w:rsid w:val="00FD5BCB"/>
    <w:rsid w:val="00FE5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46145E"/>
  <w15:docId w15:val="{6F4E1F49-90E4-428D-B307-BB258A10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BA5"/>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65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53ED"/>
    <w:pPr>
      <w:ind w:left="720"/>
      <w:contextualSpacing/>
    </w:pPr>
  </w:style>
  <w:style w:type="paragraph" w:styleId="Header">
    <w:name w:val="header"/>
    <w:basedOn w:val="Normal"/>
    <w:link w:val="HeaderChar"/>
    <w:unhideWhenUsed/>
    <w:rsid w:val="00113C17"/>
    <w:pPr>
      <w:tabs>
        <w:tab w:val="center" w:pos="4513"/>
        <w:tab w:val="right" w:pos="9026"/>
      </w:tabs>
    </w:pPr>
  </w:style>
  <w:style w:type="character" w:customStyle="1" w:styleId="HeaderChar">
    <w:name w:val="Header Char"/>
    <w:basedOn w:val="DefaultParagraphFont"/>
    <w:link w:val="Header"/>
    <w:rsid w:val="00113C17"/>
    <w:rPr>
      <w:rFonts w:ascii="Arial" w:hAnsi="Arial"/>
      <w:sz w:val="22"/>
      <w:szCs w:val="22"/>
      <w:lang w:eastAsia="en-US"/>
    </w:rPr>
  </w:style>
  <w:style w:type="paragraph" w:styleId="Footer">
    <w:name w:val="footer"/>
    <w:basedOn w:val="Normal"/>
    <w:link w:val="FooterChar"/>
    <w:uiPriority w:val="99"/>
    <w:unhideWhenUsed/>
    <w:rsid w:val="00113C17"/>
    <w:pPr>
      <w:tabs>
        <w:tab w:val="center" w:pos="4513"/>
        <w:tab w:val="right" w:pos="9026"/>
      </w:tabs>
    </w:pPr>
  </w:style>
  <w:style w:type="character" w:customStyle="1" w:styleId="FooterChar">
    <w:name w:val="Footer Char"/>
    <w:basedOn w:val="DefaultParagraphFont"/>
    <w:link w:val="Footer"/>
    <w:uiPriority w:val="99"/>
    <w:rsid w:val="00113C17"/>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kirstie.knight</dc:creator>
  <cp:keywords/>
  <dc:description/>
  <cp:lastModifiedBy>Kirstie Knight</cp:lastModifiedBy>
  <cp:revision>7</cp:revision>
  <dcterms:created xsi:type="dcterms:W3CDTF">2019-07-18T10:51:00Z</dcterms:created>
  <dcterms:modified xsi:type="dcterms:W3CDTF">2019-08-08T11:54:00Z</dcterms:modified>
</cp:coreProperties>
</file>